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4BA" w:rsidRPr="004B102D" w:rsidRDefault="00083757" w:rsidP="007C34BA">
      <w:r>
        <w:t>December 12</w:t>
      </w:r>
      <w:r w:rsidR="004E230A" w:rsidRPr="004B102D">
        <w:t xml:space="preserve">, </w:t>
      </w:r>
      <w:r w:rsidR="007C34BA" w:rsidRPr="004B102D">
        <w:t>201</w:t>
      </w:r>
      <w:r>
        <w:t>7</w:t>
      </w:r>
      <w:bookmarkStart w:id="0" w:name="_GoBack"/>
      <w:bookmarkEnd w:id="0"/>
    </w:p>
    <w:p w:rsidR="00117358" w:rsidRPr="004B102D" w:rsidRDefault="00117358" w:rsidP="007C34BA"/>
    <w:p w:rsidR="007C34BA" w:rsidRPr="004B102D" w:rsidRDefault="007C34BA" w:rsidP="007C34BA">
      <w:r w:rsidRPr="004B102D">
        <w:t>This file contains new estimates of art</w:t>
      </w:r>
      <w:r w:rsidR="00F57881" w:rsidRPr="004B102D">
        <w:t>s</w:t>
      </w:r>
      <w:r w:rsidRPr="004B102D">
        <w:t xml:space="preserve"> and cultural production making up a portion of the</w:t>
      </w:r>
      <w:r w:rsidR="00117358" w:rsidRPr="004B102D">
        <w:t xml:space="preserve"> </w:t>
      </w:r>
      <w:r w:rsidRPr="004B102D">
        <w:t>Arts and Cultural Production Satellite Account (ACPSA)</w:t>
      </w:r>
      <w:r w:rsidR="00117358" w:rsidRPr="004B102D">
        <w:t>.</w:t>
      </w:r>
      <w:r w:rsidR="00F57881" w:rsidRPr="004B102D">
        <w:t xml:space="preserve">  </w:t>
      </w:r>
      <w:r w:rsidRPr="004B102D">
        <w:t xml:space="preserve">The estimates were produced by the Industry </w:t>
      </w:r>
      <w:r w:rsidR="00117358" w:rsidRPr="004B102D">
        <w:t xml:space="preserve">Economic </w:t>
      </w:r>
      <w:r w:rsidRPr="004B102D">
        <w:t xml:space="preserve">Accounts </w:t>
      </w:r>
      <w:r w:rsidR="00117358" w:rsidRPr="004B102D">
        <w:t>d</w:t>
      </w:r>
      <w:r w:rsidRPr="004B102D">
        <w:t>irectorate within the Bureau of Economic Analysis (BEA).</w:t>
      </w:r>
    </w:p>
    <w:p w:rsidR="00117358" w:rsidRPr="004B102D" w:rsidRDefault="00117358" w:rsidP="007C34BA"/>
    <w:p w:rsidR="007C34BA" w:rsidRPr="004B102D" w:rsidRDefault="007C34BA" w:rsidP="007C34BA">
      <w:r w:rsidRPr="004B102D">
        <w:t>These</w:t>
      </w:r>
      <w:r w:rsidR="000149B0">
        <w:t xml:space="preserve"> estimates are based on the 2007</w:t>
      </w:r>
      <w:r w:rsidRPr="004B102D">
        <w:t xml:space="preserve"> Benchmark Input-Output Table from BEA.</w:t>
      </w:r>
      <w:r w:rsidR="004E230A" w:rsidRPr="004B102D">
        <w:t xml:space="preserve">  </w:t>
      </w:r>
      <w:r w:rsidRPr="004B102D">
        <w:t xml:space="preserve">All estimates are nominal (not adjusted for price changes) </w:t>
      </w:r>
      <w:r w:rsidR="00117358" w:rsidRPr="004B102D">
        <w:t xml:space="preserve">unless otherwise noted </w:t>
      </w:r>
      <w:r w:rsidRPr="004B102D">
        <w:t>and are annual.</w:t>
      </w:r>
    </w:p>
    <w:p w:rsidR="007C34BA" w:rsidRPr="004B102D" w:rsidRDefault="007C34BA" w:rsidP="007C34BA"/>
    <w:p w:rsidR="007C34BA" w:rsidRPr="004B102D" w:rsidRDefault="007C34BA" w:rsidP="007C34BA">
      <w:r w:rsidRPr="004B102D">
        <w:t>Questions regarding these estimates should be directed towards</w:t>
      </w:r>
      <w:r w:rsidR="00117358" w:rsidRPr="004B102D">
        <w:t>:</w:t>
      </w:r>
    </w:p>
    <w:p w:rsidR="007C34BA" w:rsidRPr="004B102D" w:rsidRDefault="007C34BA" w:rsidP="007C34BA">
      <w:r w:rsidRPr="004B102D">
        <w:tab/>
      </w:r>
      <w:r w:rsidRPr="004B102D">
        <w:tab/>
      </w:r>
      <w:r w:rsidRPr="004B102D">
        <w:tab/>
      </w:r>
      <w:r w:rsidRPr="004B102D">
        <w:tab/>
      </w:r>
      <w:r w:rsidRPr="004B102D">
        <w:tab/>
      </w:r>
    </w:p>
    <w:p w:rsidR="007C34BA" w:rsidRDefault="007C34BA" w:rsidP="007C34BA">
      <w:r w:rsidRPr="004B102D">
        <w:t>Paul Kern</w:t>
      </w:r>
      <w:r w:rsidRPr="004B102D">
        <w:tab/>
      </w:r>
      <w:r w:rsidRPr="004B102D">
        <w:tab/>
      </w:r>
      <w:hyperlink r:id="rId8" w:history="1">
        <w:r w:rsidR="00117358" w:rsidRPr="004B102D">
          <w:rPr>
            <w:rStyle w:val="Hyperlink"/>
          </w:rPr>
          <w:t>paul.kern@bea.gov</w:t>
        </w:r>
      </w:hyperlink>
      <w:r w:rsidR="00117358" w:rsidRPr="004B102D">
        <w:tab/>
      </w:r>
      <w:r w:rsidR="004B102D" w:rsidRPr="004B102D">
        <w:tab/>
        <w:t>301-278-9596</w:t>
      </w:r>
    </w:p>
    <w:p w:rsidR="003250E9" w:rsidRDefault="003250E9" w:rsidP="007C34BA">
      <w:r>
        <w:t>Andres Orozco</w:t>
      </w:r>
      <w:r>
        <w:tab/>
      </w:r>
      <w:r>
        <w:tab/>
      </w:r>
      <w:hyperlink r:id="rId9" w:history="1">
        <w:r w:rsidRPr="008C0A1E">
          <w:rPr>
            <w:rStyle w:val="Hyperlink"/>
          </w:rPr>
          <w:t>andres.orozco@bea.gov</w:t>
        </w:r>
      </w:hyperlink>
      <w:r>
        <w:t xml:space="preserve"> </w:t>
      </w:r>
      <w:r>
        <w:tab/>
        <w:t>301-278-9291</w:t>
      </w:r>
    </w:p>
    <w:p w:rsidR="007C34BA" w:rsidRDefault="007C34BA" w:rsidP="007C34BA"/>
    <w:p w:rsidR="007C34BA" w:rsidRPr="0007056E" w:rsidRDefault="007C34BA" w:rsidP="007C34BA">
      <w:pPr>
        <w:rPr>
          <w:b/>
        </w:rPr>
      </w:pPr>
      <w:r w:rsidRPr="0007056E">
        <w:rPr>
          <w:b/>
        </w:rPr>
        <w:t>Table Guide:</w:t>
      </w:r>
    </w:p>
    <w:p w:rsidR="007C34BA" w:rsidRDefault="007C34BA" w:rsidP="007C34BA"/>
    <w:p w:rsidR="00145D82" w:rsidRPr="0007056E" w:rsidRDefault="007C34BA" w:rsidP="007C34BA">
      <w:pPr>
        <w:rPr>
          <w:b/>
        </w:rPr>
      </w:pPr>
      <w:proofErr w:type="gramStart"/>
      <w:r w:rsidRPr="0007056E">
        <w:rPr>
          <w:b/>
        </w:rPr>
        <w:t>Production of commodities by industry (table 1).</w:t>
      </w:r>
      <w:proofErr w:type="gramEnd"/>
    </w:p>
    <w:p w:rsidR="00145D82" w:rsidRDefault="00145D82" w:rsidP="007C34BA"/>
    <w:p w:rsidR="007C34BA" w:rsidRDefault="007C34BA" w:rsidP="00145D82">
      <w:r>
        <w:t xml:space="preserve">This table presents </w:t>
      </w:r>
      <w:r w:rsidR="00117358">
        <w:t>the</w:t>
      </w:r>
      <w:r>
        <w:t xml:space="preserve"> industry categories that produce goods and services designated as arts or cultural production and the value of that production. It presents estimates of each industry’s value added and the three value added components: Compensation of employees, “taxes on production and imports, less subsidies,” and gross operating surplus. The estimates of those commodities and the industries that produce the commodities are from the annual input-output (I-O) accounts.  Production data are extracted and arranged into a matrix. This table shows the ACPSA-related commodities (rows) produced by each ACPSA-related industry (columns).</w:t>
      </w:r>
      <w:r>
        <w:tab/>
      </w:r>
    </w:p>
    <w:p w:rsidR="00145D82" w:rsidRDefault="00145D82" w:rsidP="00145D82"/>
    <w:p w:rsidR="00145D82" w:rsidRPr="0007056E" w:rsidRDefault="007C34BA" w:rsidP="007C34BA">
      <w:pPr>
        <w:rPr>
          <w:b/>
        </w:rPr>
      </w:pPr>
      <w:r w:rsidRPr="0007056E">
        <w:rPr>
          <w:b/>
        </w:rPr>
        <w:t>Output and value added by industry (table 2).</w:t>
      </w:r>
    </w:p>
    <w:p w:rsidR="00145D82" w:rsidRDefault="00145D82" w:rsidP="007C34BA"/>
    <w:p w:rsidR="00145D82" w:rsidRDefault="007C34BA" w:rsidP="00145D82">
      <w:r>
        <w:t xml:space="preserve">This table presents estimates of ACPSA output, ACPSA intermediate consumption, and ACPSA value added by industry. It also presents each industry’s total output, total intermediate consumption, and total value added. </w:t>
      </w:r>
    </w:p>
    <w:p w:rsidR="00145D82" w:rsidRDefault="00145D82" w:rsidP="00145D82"/>
    <w:p w:rsidR="00145D82" w:rsidRPr="0007056E" w:rsidRDefault="007C34BA" w:rsidP="007C34BA">
      <w:pPr>
        <w:rPr>
          <w:b/>
        </w:rPr>
      </w:pPr>
      <w:r w:rsidRPr="0007056E">
        <w:rPr>
          <w:b/>
        </w:rPr>
        <w:t>Supply and consumption of commodities (table 3).</w:t>
      </w:r>
    </w:p>
    <w:p w:rsidR="00145D82" w:rsidRDefault="00145D82" w:rsidP="007C34BA"/>
    <w:p w:rsidR="00145D82" w:rsidRDefault="007C34BA" w:rsidP="007C34BA">
      <w:r>
        <w:t xml:space="preserve">This table presents information on the supply of </w:t>
      </w:r>
      <w:r w:rsidR="000E78AD">
        <w:t>ACPSA</w:t>
      </w:r>
      <w:r>
        <w:t xml:space="preserve"> commodities (valued in producers’ prices and purchasers’ prices), and the consumption of these commodities (valued in purchasers’ prices) as intermediate purchases by business and government and as final purchases by resident households, business, government, and foreigners.</w:t>
      </w:r>
      <w:r>
        <w:tab/>
      </w:r>
    </w:p>
    <w:p w:rsidR="00145D82" w:rsidRDefault="00145D82" w:rsidP="007C34BA"/>
    <w:p w:rsidR="00145D82" w:rsidRDefault="007C34BA" w:rsidP="007C34BA">
      <w:r>
        <w:t>The estimates of total supply in purchasers’ prices are derived by summing domestic production by commodity in producers’ prices, imports, wholesale and retail margins, and transportation costs and by adjusting for change in private inventories. Total consumption is the sum of intermediate expenditures (private and government), personal consumption expenditures, gross private fixed investment, government final expenditures, and exports of goods and services.</w:t>
      </w:r>
    </w:p>
    <w:p w:rsidR="000E78AD" w:rsidRDefault="000E78AD" w:rsidP="007C34BA"/>
    <w:p w:rsidR="00145D82" w:rsidRDefault="007C34BA" w:rsidP="00145D82">
      <w:r>
        <w:t xml:space="preserve">Data on imports, changes in private inventories, wholesale trade and transportation costs, and retail trade margins are extracted from the annual I-O accounts and added to the figures for domestic production found in table 1 to arrive at figures for total supply by commodity. Then, using still more data from the annual I-O accounts, the figures for total supply are disaggregated into intermediate private expenditures, intermediate </w:t>
      </w:r>
      <w:r>
        <w:lastRenderedPageBreak/>
        <w:t>government expenditures, personal consumption expenditures, gross private fixed investment, government final expenditures, and exports.</w:t>
      </w:r>
      <w:r>
        <w:tab/>
      </w:r>
    </w:p>
    <w:p w:rsidR="00145D82" w:rsidRDefault="00145D82" w:rsidP="007C34BA"/>
    <w:p w:rsidR="00145D82" w:rsidRPr="0007056E" w:rsidRDefault="007C34BA" w:rsidP="007C34BA">
      <w:pPr>
        <w:rPr>
          <w:b/>
        </w:rPr>
      </w:pPr>
      <w:proofErr w:type="gramStart"/>
      <w:r w:rsidRPr="0007056E">
        <w:rPr>
          <w:b/>
        </w:rPr>
        <w:t>Employment and employee compensation by industry (table 4).</w:t>
      </w:r>
      <w:proofErr w:type="gramEnd"/>
    </w:p>
    <w:p w:rsidR="00145D82" w:rsidRDefault="00145D82" w:rsidP="007C34BA"/>
    <w:p w:rsidR="00145D82" w:rsidRDefault="007C34BA" w:rsidP="00145D82">
      <w:r>
        <w:t>This table presents estimates of ACPSA employment and compensation by industry. This table also presents total industry employment and total industry compensation. Industry employment and compensation data are extracted from the annual I-O accounts.</w:t>
      </w:r>
      <w:r>
        <w:tab/>
      </w:r>
    </w:p>
    <w:p w:rsidR="00145D82" w:rsidRDefault="00145D82" w:rsidP="007C34BA"/>
    <w:p w:rsidR="00145D82" w:rsidRPr="0007056E" w:rsidRDefault="007C34BA" w:rsidP="007C34BA">
      <w:pPr>
        <w:rPr>
          <w:b/>
        </w:rPr>
      </w:pPr>
      <w:proofErr w:type="gramStart"/>
      <w:r w:rsidRPr="0007056E">
        <w:rPr>
          <w:b/>
        </w:rPr>
        <w:t>Total ACPSA-related employment by industry (table 5).</w:t>
      </w:r>
      <w:proofErr w:type="gramEnd"/>
    </w:p>
    <w:p w:rsidR="00145D82" w:rsidRDefault="00145D82" w:rsidP="007C34BA"/>
    <w:p w:rsidR="00145D82" w:rsidRDefault="007C34BA" w:rsidP="00145D82">
      <w:r>
        <w:t>This table presents estimates of direct ACPSA employment and the total ACPSA-related employment.</w:t>
      </w:r>
    </w:p>
    <w:p w:rsidR="00145D82" w:rsidRDefault="00145D82" w:rsidP="00145D82"/>
    <w:p w:rsidR="00145D82" w:rsidRPr="0007056E" w:rsidRDefault="007C34BA" w:rsidP="007C34BA">
      <w:pPr>
        <w:rPr>
          <w:b/>
        </w:rPr>
      </w:pPr>
      <w:proofErr w:type="gramStart"/>
      <w:r w:rsidRPr="0007056E">
        <w:rPr>
          <w:b/>
        </w:rPr>
        <w:t>Output by ACPSA commodity (table 6).</w:t>
      </w:r>
      <w:proofErr w:type="gramEnd"/>
    </w:p>
    <w:p w:rsidR="00145D82" w:rsidRDefault="00145D82" w:rsidP="007C34BA"/>
    <w:p w:rsidR="00DA4D40" w:rsidRDefault="007C34BA" w:rsidP="007C34BA">
      <w:r>
        <w:t>This table presents estimates of direct ACPSA output and total ACPSA-related output by commodity. The table presents domestic production by commodity valued at purchasers’ prices.</w:t>
      </w:r>
    </w:p>
    <w:p w:rsidR="00DF19FF" w:rsidRDefault="00DF19FF" w:rsidP="007C34BA"/>
    <w:p w:rsidR="003250E9" w:rsidRPr="0007056E" w:rsidRDefault="003250E9" w:rsidP="003250E9">
      <w:pPr>
        <w:rPr>
          <w:b/>
        </w:rPr>
      </w:pPr>
      <w:r>
        <w:rPr>
          <w:b/>
        </w:rPr>
        <w:t>Real o</w:t>
      </w:r>
      <w:r w:rsidRPr="0007056E">
        <w:rPr>
          <w:b/>
        </w:rPr>
        <w:t xml:space="preserve">utput by ACPSA commodity (table </w:t>
      </w:r>
      <w:r>
        <w:rPr>
          <w:b/>
        </w:rPr>
        <w:t>7</w:t>
      </w:r>
      <w:r w:rsidRPr="0007056E">
        <w:rPr>
          <w:b/>
        </w:rPr>
        <w:t>).</w:t>
      </w:r>
    </w:p>
    <w:p w:rsidR="003250E9" w:rsidRDefault="003250E9" w:rsidP="003250E9"/>
    <w:p w:rsidR="003250E9" w:rsidRDefault="003250E9" w:rsidP="003250E9">
      <w:r>
        <w:t>This table presents estimates of direct ACPSA output, chain-type price indices, and real ACPSA output, by commodity. The table uses domestic production by commodity valued at purchasers’ prices presented in table 6 and combines that with the price indices to create estimates of real direct ACPSA output by commodity. The prices were created using data extracted from the I-O accounts.</w:t>
      </w:r>
    </w:p>
    <w:p w:rsidR="003250E9" w:rsidRDefault="003250E9" w:rsidP="007C34BA"/>
    <w:p w:rsidR="00D8097C" w:rsidRDefault="00E9762F" w:rsidP="007C34BA">
      <w:r w:rsidRPr="00E9762F">
        <w:rPr>
          <w:b/>
        </w:rPr>
        <w:t>Real value added by industry</w:t>
      </w:r>
      <w:r>
        <w:t xml:space="preserve"> (</w:t>
      </w:r>
      <w:r w:rsidRPr="00E9762F">
        <w:t>Real_Value_Added_by_ACPSA_Industry</w:t>
      </w:r>
      <w:r>
        <w:t>.xlsx)</w:t>
      </w:r>
    </w:p>
    <w:p w:rsidR="00E9762F" w:rsidRDefault="00E9762F" w:rsidP="007C34BA"/>
    <w:p w:rsidR="00E9762F" w:rsidRDefault="00E9762F" w:rsidP="007C34BA">
      <w:r>
        <w:t>This file presents estimates of real value added by industry.  Estimates are prepared using</w:t>
      </w:r>
      <w:r w:rsidR="00B33D4B">
        <w:t xml:space="preserve"> nominal value added and the value added price index calculated from the full GDP by Industry Statistics developed using the balanced I-O framework</w:t>
      </w:r>
      <w:r>
        <w:t>.</w:t>
      </w:r>
    </w:p>
    <w:p w:rsidR="00E9762F" w:rsidRDefault="00E9762F" w:rsidP="007C34BA"/>
    <w:p w:rsidR="00E9762F" w:rsidRDefault="00E9762F" w:rsidP="00E9762F">
      <w:r w:rsidRPr="00E9762F">
        <w:rPr>
          <w:b/>
        </w:rPr>
        <w:t xml:space="preserve">Real </w:t>
      </w:r>
      <w:r>
        <w:rPr>
          <w:b/>
        </w:rPr>
        <w:t xml:space="preserve">gross output and price indexes </w:t>
      </w:r>
      <w:r w:rsidRPr="00E9762F">
        <w:rPr>
          <w:b/>
        </w:rPr>
        <w:t>by industry</w:t>
      </w:r>
      <w:r>
        <w:t xml:space="preserve"> (</w:t>
      </w:r>
      <w:r w:rsidRPr="00E9762F">
        <w:t>Real_</w:t>
      </w:r>
      <w:r>
        <w:t>Gross</w:t>
      </w:r>
      <w:r w:rsidRPr="00E9762F">
        <w:t>_</w:t>
      </w:r>
      <w:r>
        <w:t>Output</w:t>
      </w:r>
      <w:r w:rsidRPr="00E9762F">
        <w:t>_by_ACPSA_</w:t>
      </w:r>
      <w:r>
        <w:t>Commodity.xlsx)</w:t>
      </w:r>
    </w:p>
    <w:p w:rsidR="00E9762F" w:rsidRDefault="00E9762F" w:rsidP="00E9762F"/>
    <w:p w:rsidR="00E9762F" w:rsidRDefault="00E9762F" w:rsidP="007C34BA">
      <w:r>
        <w:t xml:space="preserve">This file presents estimates of real gross output and prices indexes by ACPSA commodity.  </w:t>
      </w:r>
      <w:r w:rsidR="00F31D5D">
        <w:t>D</w:t>
      </w:r>
      <w:r w:rsidR="00F31D5D" w:rsidRPr="00F31D5D">
        <w:t xml:space="preserve">omestic </w:t>
      </w:r>
      <w:proofErr w:type="gramStart"/>
      <w:r w:rsidR="00F31D5D" w:rsidRPr="00F31D5D">
        <w:t xml:space="preserve">production by commodity valued at purchasers’ prices </w:t>
      </w:r>
      <w:r w:rsidR="00F31D5D">
        <w:t>are</w:t>
      </w:r>
      <w:proofErr w:type="gramEnd"/>
      <w:r w:rsidR="00F31D5D">
        <w:t xml:space="preserve"> deflated using commodity-based </w:t>
      </w:r>
      <w:r w:rsidR="00F31D5D" w:rsidRPr="00F31D5D">
        <w:t xml:space="preserve">price indices </w:t>
      </w:r>
      <w:r w:rsidR="00F31D5D">
        <w:t xml:space="preserve">that are reflected in the published </w:t>
      </w:r>
      <w:r w:rsidR="00F31D5D" w:rsidRPr="00F31D5D">
        <w:t>I-O accounts.</w:t>
      </w:r>
    </w:p>
    <w:sectPr w:rsidR="00E9762F" w:rsidSect="0015377B">
      <w:pgSz w:w="12240" w:h="15840"/>
      <w:pgMar w:top="1440" w:right="1080" w:bottom="144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77B" w:rsidRDefault="0015377B" w:rsidP="0015377B">
      <w:r>
        <w:separator/>
      </w:r>
    </w:p>
  </w:endnote>
  <w:endnote w:type="continuationSeparator" w:id="0">
    <w:p w:rsidR="0015377B" w:rsidRDefault="0015377B" w:rsidP="0015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77B" w:rsidRDefault="0015377B" w:rsidP="0015377B">
      <w:r>
        <w:separator/>
      </w:r>
    </w:p>
  </w:footnote>
  <w:footnote w:type="continuationSeparator" w:id="0">
    <w:p w:rsidR="0015377B" w:rsidRDefault="0015377B" w:rsidP="00153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BA"/>
    <w:rsid w:val="000149B0"/>
    <w:rsid w:val="0007056E"/>
    <w:rsid w:val="00083757"/>
    <w:rsid w:val="000E78AD"/>
    <w:rsid w:val="00117358"/>
    <w:rsid w:val="00145D82"/>
    <w:rsid w:val="0015377B"/>
    <w:rsid w:val="003250E9"/>
    <w:rsid w:val="004B102D"/>
    <w:rsid w:val="004E230A"/>
    <w:rsid w:val="0068019A"/>
    <w:rsid w:val="00703688"/>
    <w:rsid w:val="007C34BA"/>
    <w:rsid w:val="009B37C4"/>
    <w:rsid w:val="00B33D4B"/>
    <w:rsid w:val="00C22E57"/>
    <w:rsid w:val="00D8097C"/>
    <w:rsid w:val="00DA4D40"/>
    <w:rsid w:val="00DF19FF"/>
    <w:rsid w:val="00E9762F"/>
    <w:rsid w:val="00F31D5D"/>
    <w:rsid w:val="00F5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4BA"/>
    <w:rPr>
      <w:color w:val="0000FF" w:themeColor="hyperlink"/>
      <w:u w:val="single"/>
    </w:rPr>
  </w:style>
  <w:style w:type="paragraph" w:styleId="Header">
    <w:name w:val="header"/>
    <w:basedOn w:val="Normal"/>
    <w:link w:val="HeaderChar"/>
    <w:uiPriority w:val="99"/>
    <w:unhideWhenUsed/>
    <w:rsid w:val="0015377B"/>
    <w:pPr>
      <w:tabs>
        <w:tab w:val="center" w:pos="4680"/>
        <w:tab w:val="right" w:pos="9360"/>
      </w:tabs>
    </w:pPr>
  </w:style>
  <w:style w:type="character" w:customStyle="1" w:styleId="HeaderChar">
    <w:name w:val="Header Char"/>
    <w:basedOn w:val="DefaultParagraphFont"/>
    <w:link w:val="Header"/>
    <w:uiPriority w:val="99"/>
    <w:rsid w:val="0015377B"/>
  </w:style>
  <w:style w:type="paragraph" w:styleId="Footer">
    <w:name w:val="footer"/>
    <w:basedOn w:val="Normal"/>
    <w:link w:val="FooterChar"/>
    <w:uiPriority w:val="99"/>
    <w:unhideWhenUsed/>
    <w:rsid w:val="0015377B"/>
    <w:pPr>
      <w:tabs>
        <w:tab w:val="center" w:pos="4680"/>
        <w:tab w:val="right" w:pos="9360"/>
      </w:tabs>
    </w:pPr>
  </w:style>
  <w:style w:type="character" w:customStyle="1" w:styleId="FooterChar">
    <w:name w:val="Footer Char"/>
    <w:basedOn w:val="DefaultParagraphFont"/>
    <w:link w:val="Footer"/>
    <w:uiPriority w:val="99"/>
    <w:rsid w:val="00153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34BA"/>
    <w:rPr>
      <w:color w:val="0000FF" w:themeColor="hyperlink"/>
      <w:u w:val="single"/>
    </w:rPr>
  </w:style>
  <w:style w:type="paragraph" w:styleId="Header">
    <w:name w:val="header"/>
    <w:basedOn w:val="Normal"/>
    <w:link w:val="HeaderChar"/>
    <w:uiPriority w:val="99"/>
    <w:unhideWhenUsed/>
    <w:rsid w:val="0015377B"/>
    <w:pPr>
      <w:tabs>
        <w:tab w:val="center" w:pos="4680"/>
        <w:tab w:val="right" w:pos="9360"/>
      </w:tabs>
    </w:pPr>
  </w:style>
  <w:style w:type="character" w:customStyle="1" w:styleId="HeaderChar">
    <w:name w:val="Header Char"/>
    <w:basedOn w:val="DefaultParagraphFont"/>
    <w:link w:val="Header"/>
    <w:uiPriority w:val="99"/>
    <w:rsid w:val="0015377B"/>
  </w:style>
  <w:style w:type="paragraph" w:styleId="Footer">
    <w:name w:val="footer"/>
    <w:basedOn w:val="Normal"/>
    <w:link w:val="FooterChar"/>
    <w:uiPriority w:val="99"/>
    <w:unhideWhenUsed/>
    <w:rsid w:val="0015377B"/>
    <w:pPr>
      <w:tabs>
        <w:tab w:val="center" w:pos="4680"/>
        <w:tab w:val="right" w:pos="9360"/>
      </w:tabs>
    </w:pPr>
  </w:style>
  <w:style w:type="character" w:customStyle="1" w:styleId="FooterChar">
    <w:name w:val="Footer Char"/>
    <w:basedOn w:val="DefaultParagraphFont"/>
    <w:link w:val="Footer"/>
    <w:uiPriority w:val="99"/>
    <w:rsid w:val="00153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kern@bea.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s.orozco@be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49571-9B00-4665-958B-B24E786D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Zemanek, Steven</dc:creator>
  <cp:lastModifiedBy>Windows User</cp:lastModifiedBy>
  <cp:revision>2</cp:revision>
  <dcterms:created xsi:type="dcterms:W3CDTF">2017-12-11T21:01:00Z</dcterms:created>
  <dcterms:modified xsi:type="dcterms:W3CDTF">2017-12-11T21:01:00Z</dcterms:modified>
</cp:coreProperties>
</file>